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A12B">
      <w:pPr>
        <w:widowControl/>
        <w:spacing w:line="580" w:lineRule="exact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9387B7B">
      <w:pPr>
        <w:tabs>
          <w:tab w:val="left" w:pos="600"/>
        </w:tabs>
        <w:snapToGrid w:val="0"/>
        <w:spacing w:line="360" w:lineRule="auto"/>
        <w:jc w:val="center"/>
        <w:rPr>
          <w:rFonts w:hint="eastAsia" w:ascii="小标宋" w:hAnsi="小标宋" w:eastAsia="小标宋" w:cs="小标宋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/>
          <w:snapToGrid w:val="0"/>
          <w:kern w:val="0"/>
          <w:sz w:val="32"/>
          <w:szCs w:val="32"/>
        </w:rPr>
        <w:t>综合评分标准</w:t>
      </w:r>
    </w:p>
    <w:tbl>
      <w:tblPr>
        <w:tblStyle w:val="4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668"/>
        <w:gridCol w:w="779"/>
        <w:gridCol w:w="6421"/>
      </w:tblGrid>
      <w:tr w14:paraId="051E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3" w:type="dxa"/>
            <w:noWrap w:val="0"/>
            <w:vAlign w:val="center"/>
          </w:tcPr>
          <w:p w14:paraId="2B1E868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</w:t>
            </w:r>
          </w:p>
          <w:p w14:paraId="437533C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668" w:type="dxa"/>
            <w:noWrap w:val="0"/>
            <w:vAlign w:val="center"/>
          </w:tcPr>
          <w:p w14:paraId="6BBFA8E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779" w:type="dxa"/>
            <w:noWrap w:val="0"/>
            <w:vAlign w:val="center"/>
          </w:tcPr>
          <w:p w14:paraId="3AB28CD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最高</w:t>
            </w:r>
          </w:p>
          <w:p w14:paraId="6E31FDD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421" w:type="dxa"/>
            <w:noWrap w:val="0"/>
            <w:vAlign w:val="center"/>
          </w:tcPr>
          <w:p w14:paraId="4A846BE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评审内容说明</w:t>
            </w:r>
          </w:p>
        </w:tc>
      </w:tr>
      <w:tr w14:paraId="3659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13" w:type="dxa"/>
            <w:noWrap w:val="0"/>
            <w:vAlign w:val="center"/>
          </w:tcPr>
          <w:p w14:paraId="0ED0AB88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商务</w:t>
            </w:r>
          </w:p>
          <w:p w14:paraId="2D6069DB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noWrap w:val="0"/>
            <w:vAlign w:val="center"/>
          </w:tcPr>
          <w:p w14:paraId="7422FBA2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779" w:type="dxa"/>
            <w:noWrap w:val="0"/>
            <w:vAlign w:val="center"/>
          </w:tcPr>
          <w:p w14:paraId="5259054E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 w14:paraId="5641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申报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具有类似项目业绩，具有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园区（企业）科协、服务企业科技工作者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的丰富工作经验，有熟悉了解科协业务的优先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。</w:t>
            </w:r>
          </w:p>
          <w:p w14:paraId="565C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</w:t>
            </w:r>
          </w:p>
        </w:tc>
      </w:tr>
      <w:tr w14:paraId="5526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113" w:type="dxa"/>
            <w:vMerge w:val="restart"/>
            <w:noWrap w:val="0"/>
            <w:vAlign w:val="center"/>
          </w:tcPr>
          <w:p w14:paraId="3113E789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技术</w:t>
            </w:r>
          </w:p>
          <w:p w14:paraId="467D78B5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noWrap w:val="0"/>
            <w:vAlign w:val="center"/>
          </w:tcPr>
          <w:p w14:paraId="2162E0C1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2.服务能力及执行团队</w:t>
            </w:r>
          </w:p>
        </w:tc>
        <w:tc>
          <w:tcPr>
            <w:tcW w:w="779" w:type="dxa"/>
            <w:noWrap w:val="0"/>
            <w:vAlign w:val="center"/>
          </w:tcPr>
          <w:p w14:paraId="0F463923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21" w:type="dxa"/>
            <w:noWrap w:val="0"/>
            <w:vAlign w:val="center"/>
          </w:tcPr>
          <w:p w14:paraId="2B47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1.申报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是否具备承担项目实施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综合服务能力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具有完成项目要求全部内容的服务能力（具体要求详见通知）。</w:t>
            </w:r>
          </w:p>
          <w:p w14:paraId="267B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项目执行充分理解项目任务，制定具体实施方案，配置必要资源条件，安排本单位负责人1名为项目负责人，并配备不少于3人的专项工作团队；且具有相关业务专业水平，符合项目工作要求；拥有丰富类似项目工作经验。</w:t>
            </w:r>
          </w:p>
          <w:p w14:paraId="6A39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22-30分）良（14-21分）一般（7-13分）差（0-6分）</w:t>
            </w:r>
          </w:p>
        </w:tc>
      </w:tr>
      <w:tr w14:paraId="0DCD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 w14:paraId="7D915810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016278CB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3.基础保障条件</w:t>
            </w:r>
          </w:p>
        </w:tc>
        <w:tc>
          <w:tcPr>
            <w:tcW w:w="779" w:type="dxa"/>
            <w:noWrap w:val="0"/>
            <w:vAlign w:val="center"/>
          </w:tcPr>
          <w:p w14:paraId="28D2433B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 w14:paraId="3353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申报单位具备满足项目要求、实施项目所必备的保障条件，具有建立完善的项目管理机制，及时响应采购人服务需求，项目执行高效的能力。</w:t>
            </w:r>
          </w:p>
          <w:p w14:paraId="7406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能够规范实施项目，接受采购人项目监督和工作指导，配合项目中期评估、履约验收工作，按要求提交项目执行报告、工作总结、绩效报告等相关材料。</w:t>
            </w:r>
          </w:p>
          <w:p w14:paraId="1BD3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</w:t>
            </w:r>
          </w:p>
        </w:tc>
      </w:tr>
      <w:tr w14:paraId="3402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 w14:paraId="496B1550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857849C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4.实施方案</w:t>
            </w:r>
          </w:p>
        </w:tc>
        <w:tc>
          <w:tcPr>
            <w:tcW w:w="779" w:type="dxa"/>
            <w:noWrap w:val="0"/>
            <w:vAlign w:val="center"/>
          </w:tcPr>
          <w:p w14:paraId="0AD8F1E4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 w14:paraId="0500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1.申报单位制定具体实施方案是否细化，是否符合项目要求，具有针对性、可操作性。整体项目实施是否能达到项目预期效果。</w:t>
            </w:r>
          </w:p>
          <w:p w14:paraId="5CA4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2.项目进度安排合理，满足项目要求。</w:t>
            </w:r>
          </w:p>
          <w:p w14:paraId="186D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分）</w:t>
            </w:r>
          </w:p>
        </w:tc>
      </w:tr>
      <w:tr w14:paraId="2AFE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113" w:type="dxa"/>
            <w:noWrap w:val="0"/>
            <w:vAlign w:val="center"/>
          </w:tcPr>
          <w:p w14:paraId="3678C049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668" w:type="dxa"/>
            <w:noWrap w:val="0"/>
            <w:vAlign w:val="center"/>
          </w:tcPr>
          <w:p w14:paraId="4AFAA379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/>
                <w:sz w:val="24"/>
              </w:rPr>
              <w:t>报价评审</w:t>
            </w:r>
          </w:p>
        </w:tc>
        <w:tc>
          <w:tcPr>
            <w:tcW w:w="779" w:type="dxa"/>
            <w:noWrap w:val="0"/>
            <w:vAlign w:val="center"/>
          </w:tcPr>
          <w:p w14:paraId="1148B6D0"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421" w:type="dxa"/>
            <w:noWrap w:val="0"/>
            <w:vAlign w:val="center"/>
          </w:tcPr>
          <w:p w14:paraId="7FDB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采用低价优先法计算，即满足不高于项目限额且报价最低的报价为评审基准价，其价格分为满分。其他供应商的价格分按照下列公式计算：价格得分=（评审基准价／供应商报价）×10%×100。</w:t>
            </w:r>
          </w:p>
        </w:tc>
      </w:tr>
    </w:tbl>
    <w:p w14:paraId="054BA3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7C31C73D"/>
    <w:sectPr>
      <w:pgSz w:w="11906" w:h="16838"/>
      <w:pgMar w:top="1440" w:right="19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mRkMjEwNzkwNTU3MDA1NGRmN2JiNjZiZTg5YTEifQ=="/>
  </w:docVars>
  <w:rsids>
    <w:rsidRoot w:val="00000000"/>
    <w:rsid w:val="5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2024-09-05T03:00:00Z</dcterms:created>
  <dc:creator>Administrator</dc:creator>
  <cp:lastModifiedBy>nn</cp:lastModifiedBy>
  <dcterms:modified xsi:type="dcterms:W3CDTF">2024-09-05T03:00:09Z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9643FBBEC97A444A9A735B8427657B60_12</vt:lpwstr>
  </property>
</Properties>
</file>